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2"/>
    <w:p>
      <w:pPr>
        <w:pStyle w:val="Heading1"/>
      </w:pPr>
      <w:r>
        <w:t xml:space="preserve">Homiletics Analysis: Matthew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12 is a turning-point chapter in Matthew’s Gospel. It presents a sustained sequence of conflict between Jesus and the Pharisees, culminating in the decisive charge that Jesus casts out demons by Beelzebul and the Pharisees’ consequent hardening. The chapter opens with two Sabbath controversies (vv. 1–8, 9–14), in which Jesus asserts His lordship over the Sabbath and performs a healing in defiance of Pharisaic restriction. The Pharisees immediately plot His destruction (v. 14). Jesus withdraws and fulfills Isaiah’s portrait of the Servant (vv. 15–21), healing many while commanding silence — a pattern of meekness that stands in stark contrast to Pharisaic power-seeking. The chapter then pivots to a demonic healing and its aftermath (vv. 22–37): the crowd wonders whether Jesus might be the Son of David; the Pharisees attribute His power to Beelzebul; Jesus exposes the logical incoherence of their charge, announces that the kingdom of God has arrived, and delivers the sobering warning about the unforgivable sin — blasphemy against the Holy Spirit (vv. 31–32). A brief discourse on trees and fruit and the accounting of idle words (vv. 33–37) follows. The chapter closes with the sign of Jonah as the only sign this generation will receive (vv. 38–42) and the parable of the returning evil spirit (vv. 43–45), culminating in Jesus’ redefinition of family as those who do the will of His Father (vv. 46–50).</w:t>
      </w:r>
    </w:p>
    <w:p>
      <w:pPr>
        <w:pStyle w:val="BodyText"/>
      </w:pPr>
      <w:r>
        <w:t xml:space="preserve">The chapter’s unifying thread is the question of Jesus’ identity and authority — pressed from multiple directions — and the catastrophic consequences of rejecting both. Every pericope tests or establishes who Jesus is and what response He demands.</w:t>
      </w:r>
    </w:p>
    <w:p>
      <w:pPr>
        <w:pStyle w:val="BodyText"/>
      </w:pPr>
      <w:r>
        <w:rPr>
          <w:b/>
          <w:bCs/>
        </w:rPr>
        <w:t xml:space="preserve">This Text — Intent</w:t>
      </w:r>
    </w:p>
    <w:p>
      <w:pPr>
        <w:pStyle w:val="BodyText"/>
      </w:pPr>
      <w:r>
        <w:t xml:space="preserve">God is pressing the reader toward a verdict about Jesus — and pressing urgently, because the chapter demonstrates that deferral itself constitutes rejection. The Pharisees serve as the paradigm case of what happens when the evidence is present, the power of the kingdom is manifest, and the heart still refuses to yield: speech eventually reveals what the heart has chosen (vv. 34–37), and a generation that demands more signs while resisting the one standing before them ends up worse than before (vv. 43–45). The intent of this chapter is both warning and invitation: the kingdom of God has arrived in the person of Jesus; the only question is whether one will be gathered or scattered (v. 30). God is seeking to produce in the reader both urgent decision and humble reception — stripping away every ground for deferral, every excuse of insufficient evidence, and every illusion that neutrality is possible.</w:t>
      </w:r>
    </w:p>
    <w:p>
      <w:r>
        <w:pict>
          <v:rect style="width:0;height:1.5pt" o:hralign="center" o:hrstd="t" o:hr="t"/>
        </w:pict>
      </w:r>
    </w:p>
    <w:p>
      <w:pPr>
        <w:pStyle w:val="FirstParagraph"/>
      </w:pPr>
      <w:r>
        <w:rPr>
          <w:b/>
          <w:bCs/>
        </w:rPr>
        <w:t xml:space="preserve">Subject Sentence:</w:t>
      </w:r>
      <w:r>
        <w:t xml:space="preserve"> </w:t>
      </w:r>
      <w:r>
        <w:t xml:space="preserve">Jesus, Lord of the Sabbath and bearer of the Spirit, confronts Israel with the kingdom’s arrival and demands a verdict.</w:t>
      </w:r>
    </w:p>
    <w:p>
      <w:r>
        <w:pict>
          <v:rect style="width:0;height:1.5pt" o:hralign="center" o:hrstd="t" o:hr="t"/>
        </w:pict>
      </w:r>
    </w:p>
    <w:p>
      <w:pPr>
        <w:pStyle w:val="FirstParagraph"/>
      </w:pPr>
      <w:r>
        <w:rPr>
          <w:b/>
          <w:bCs/>
        </w:rPr>
        <w:t xml:space="preserve">Primary Claim:</w:t>
      </w:r>
      <w:r>
        <w:t xml:space="preserve"> </w:t>
      </w:r>
      <w:r>
        <w:t xml:space="preserve">The arrival of the kingdom in Jesus makes neutrality impossible — every word, every response, and every heart posture is now an act of alignment or rejection, with eternal consequences on both sides.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Unforgivable Sin (vv. 31–32)</w:t>
      </w:r>
    </w:p>
    <w:p>
      <w:pPr>
        <w:pStyle w:val="BodyText"/>
      </w:pPr>
      <w:r>
        <w:t xml:space="preserve">No verse in this chapter has generated more pastoral anxiety and interpretive dispute than Jesus’ pronouncement on blasphemy against the Holy Spirit. Several readings compete.</w:t>
      </w:r>
    </w:p>
    <w:p>
      <w:pPr>
        <w:pStyle w:val="BodyText"/>
      </w:pPr>
      <w:r>
        <w:rPr>
          <w:i/>
          <w:iCs/>
        </w:rPr>
        <w:t xml:space="preserve">Roman Catholic tradition</w:t>
      </w:r>
      <w:r>
        <w:t xml:space="preserve"> </w:t>
      </w:r>
      <w:r>
        <w:t xml:space="preserve">has historically associated this sin with final impenitence — dying without absolution — a reading that shifts the locus from a specific act of speech to the condition of one’s soul at death. This reading has pastoral value in redirecting morbid self-examination, but it imports a category the text does not supply. Jesus is speaking to a specific act by specific people in a specific moment: the deliberate attribution of the Spirit’s work through Jesus to demonic agency. The context requires specificity.</w:t>
      </w:r>
    </w:p>
    <w:p>
      <w:pPr>
        <w:pStyle w:val="BodyText"/>
      </w:pPr>
      <w:r>
        <w:rPr>
          <w:i/>
          <w:iCs/>
        </w:rPr>
        <w:t xml:space="preserve">Wesleyan/Arminian readings</w:t>
      </w:r>
      <w:r>
        <w:t xml:space="preserve"> </w:t>
      </w:r>
      <w:r>
        <w:t xml:space="preserve">have sometimes broadened the category to any willful, sustained rejection of the Spirit’s conviction — an ongoing refusal that could theoretically apply to any unbeliever who repeatedly resists. This reading is hermeneutically too expansive. It abstracts away from the historical particularity that Matthew 12 makes central: this is the response to a fully revealed kingdom, with the messianic identity of Jesus undeniable to any honest observer. The context is not general unbelief but a specific form of hardened, knowing attribution of light to darkness.</w:t>
      </w:r>
    </w:p>
    <w:p>
      <w:pPr>
        <w:pStyle w:val="BodyText"/>
      </w:pPr>
      <w:r>
        <w:rPr>
          <w:i/>
          <w:iCs/>
        </w:rPr>
        <w:t xml:space="preserve">Reformed exegesis</w:t>
      </w:r>
      <w:r>
        <w:t xml:space="preserve"> </w:t>
      </w:r>
      <w:r>
        <w:t xml:space="preserve">(Carson, France, Ridderbos) locates the unforgivable sin in precisely what the Pharisees have done: confronted with the evident work of the Holy Spirit — the casting out of demons, the fulfillment of Isaiah’s servant portrait, the arrival of the kingdom — they deliberately attribute that work to Satan. This is not a momentary doubt or a word spoken in ignorance (cf. v. 32: speaking against the Son of Man is forgivable). It is a settled, willful, public verdict that inverts reality — calling holy what is demonic — in full awareness of the evidence. The sin is unforgivable not because it exceeds the scope of God’s mercy but because it forecloses the very repentance mercy requires: one who truly commits it has so thoroughly hardened themselves against the Spirit that they cannot receive what He would give.</w:t>
      </w:r>
    </w:p>
    <w:p>
      <w:pPr>
        <w:pStyle w:val="BodyText"/>
      </w:pPr>
      <w:r>
        <w:t xml:space="preserve">The Reformed reading is to be preferred because it accounts for the specific occasion, the specific actors, the specific charge, and the specific contrast Jesus draws between speaking against the Son of Man and speaking against the Holy Spirit.</w:t>
      </w:r>
    </w:p>
    <w:p>
      <w:pPr>
        <w:pStyle w:val="BodyText"/>
      </w:pPr>
      <w:r>
        <w:t xml:space="preserve">A pastoral note worth retaining from other traditions: the person genuinely troubled by whether they have committed this sin has almost certainly not. The sin in view is characterized by hardened certainty and contempt, not by fear and grief.</w:t>
      </w:r>
    </w:p>
    <w:p>
      <w:pPr>
        <w:pStyle w:val="BodyText"/>
      </w:pPr>
      <w:r>
        <w:rPr>
          <w:b/>
          <w:bCs/>
        </w:rPr>
        <w:t xml:space="preserve">The</w:t>
      </w:r>
      <w:r>
        <w:rPr>
          <w:b/>
          <w:bCs/>
        </w:rPr>
        <w:t xml:space="preserve"> </w:t>
      </w:r>
      <w:r>
        <w:rPr>
          <w:b/>
          <w:bCs/>
        </w:rPr>
        <w:t xml:space="preserve">“Son of David”</w:t>
      </w:r>
      <w:r>
        <w:rPr>
          <w:b/>
          <w:bCs/>
        </w:rPr>
        <w:t xml:space="preserve"> </w:t>
      </w:r>
      <w:r>
        <w:rPr>
          <w:b/>
          <w:bCs/>
        </w:rPr>
        <w:t xml:space="preserve">Question (v. 23)</w:t>
      </w:r>
    </w:p>
    <w:p>
      <w:pPr>
        <w:pStyle w:val="BodyText"/>
      </w:pPr>
      <w:r>
        <w:t xml:space="preserve">The crowd asks,</w:t>
      </w:r>
      <w:r>
        <w:t xml:space="preserve"> </w:t>
      </w:r>
      <w:r>
        <w:t xml:space="preserve">“Can this be the Son of David?”</w:t>
      </w:r>
      <w:r>
        <w:t xml:space="preserve"> </w:t>
      </w:r>
      <w:r>
        <w:t xml:space="preserve">— a messianic title. Some dispensational readings see this as an offer of the Davidic kingdom to Israel that is subsequently rejected and postponed. On this reading, Matthew 12 represents the hinge at which the kingdom offer is withdrawn until Israel’s future repentance.</w:t>
      </w:r>
    </w:p>
    <w:p>
      <w:pPr>
        <w:pStyle w:val="BodyText"/>
      </w:pPr>
      <w:r>
        <w:t xml:space="preserve">The Reformed and redemptive-historical reading sees the chapter differently: the kingdom is not offered and withdrawn but is actively arriving in Jesus’ person, with Israel’s rejection not postponing the kingdom but revealing the form it takes — through the suffering Servant rather than the conquering king. Matthew’s citation of Isaiah 42 (vv. 17–21) interprets the moment: this is exactly what the servant was predicted to do — not contend, not cry out, not overwhelm — but bring justice quietly and receive the Gentiles. The kingdom’s arrival is not conditional on Israel’s acceptance; it is manifesting precisely as the Pharisees reject it.</w:t>
      </w:r>
    </w:p>
    <w:p>
      <w:pPr>
        <w:pStyle w:val="BodyText"/>
      </w:pPr>
      <w:r>
        <w:t xml:space="preserve">The dispensational reading requires importing a theological category (kingdom offer/postponement) that the text itself does not generate. The Reformed reading accounts for Matthew’s own interpretive framework, supplied in vv. 17–21.</w:t>
      </w:r>
    </w:p>
    <w:p>
      <w:pPr>
        <w:pStyle w:val="BodyText"/>
      </w:pPr>
      <w:r>
        <w:rPr>
          <w:b/>
          <w:bCs/>
        </w:rPr>
        <w:t xml:space="preserve">Sabbath Controversies (vv. 1–14)</w:t>
      </w:r>
    </w:p>
    <w:p>
      <w:pPr>
        <w:pStyle w:val="BodyText"/>
      </w:pPr>
      <w:r>
        <w:t xml:space="preserve">Lutheran readings emphasize the Law/Gospel contrast heavily here: Jesus exposes the Pharisees’ use of the Law as works-righteousness and proclaims freedom. This is not wrong but is partial. The more precise exegetical claim is Jesus’ assertion of His own authority over the Sabbath institution (</w:t>
      </w:r>
      <w:r>
        <w:t xml:space="preserve">“the Son of Man is lord of the Sabbath,”</w:t>
      </w:r>
      <w:r>
        <w:t xml:space="preserve"> </w:t>
      </w:r>
      <w:r>
        <w:t xml:space="preserve">v. 8). This is a Christological claim, not primarily an anti-legalism claim. The text is less about Law/Gospel than about who Jesus is and what authority He carries. Reformed exegesis preserves both the Christological center and the secondary implication for proper Sabbath understanding within covenant continuity.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42:1–4</w:t>
      </w:r>
      <w:r>
        <w:t xml:space="preserve"> </w:t>
      </w:r>
      <w:r>
        <w:t xml:space="preserve">(cited in vv. 17–21) — Matthew’s own canonical key to the chapter: the Servant does not contend or cry out but brings justice to the nations; this passage provides the interpretive frame for Jesus’ withdrawal, silence, and gentle power throughout the chapter.</w:t>
      </w:r>
    </w:p>
    <w:p>
      <w:pPr>
        <w:numPr>
          <w:ilvl w:val="0"/>
          <w:numId w:val="1001"/>
        </w:numPr>
      </w:pPr>
      <w:r>
        <w:rPr>
          <w:b/>
          <w:bCs/>
        </w:rPr>
        <w:t xml:space="preserve">Exodus 31:12–17 / Deuteronomy 5:12–15</w:t>
      </w:r>
      <w:r>
        <w:t xml:space="preserve"> </w:t>
      </w:r>
      <w:r>
        <w:t xml:space="preserve">— The Sabbath institution grounds the controversy of vv. 1–14; Jesus’ claim to be Lord of the Sabbath is a claim to be the one for whom and through whom the Sabbath finds its meaning — a claim that goes to the root of Israel’s covenantal identity.</w:t>
      </w:r>
    </w:p>
    <w:p>
      <w:pPr>
        <w:numPr>
          <w:ilvl w:val="0"/>
          <w:numId w:val="1001"/>
        </w:numPr>
      </w:pPr>
      <w:r>
        <w:rPr>
          <w:b/>
          <w:bCs/>
        </w:rPr>
        <w:t xml:space="preserve">1 Samuel 21:1–6</w:t>
      </w:r>
      <w:r>
        <w:t xml:space="preserve"> </w:t>
      </w:r>
      <w:r>
        <w:t xml:space="preserve">— Jesus’ own cited precedent (vv. 3–4): David eating the bread of the Presence establishes that the letter of ritual law yields to pressing human need when royal authority is present — and One greater than David is here.</w:t>
      </w:r>
    </w:p>
    <w:p>
      <w:pPr>
        <w:numPr>
          <w:ilvl w:val="0"/>
          <w:numId w:val="1001"/>
        </w:numPr>
      </w:pPr>
      <w:r>
        <w:rPr>
          <w:b/>
          <w:bCs/>
        </w:rPr>
        <w:t xml:space="preserve">Jonah 1–2</w:t>
      </w:r>
      <w:r>
        <w:t xml:space="preserve"> </w:t>
      </w:r>
      <w:r>
        <w:t xml:space="preserve">(cited in vv. 39–41) — Jesus’ chosen sign for this generation: as Jonah was three days in the fish, so the Son of Man will be three days in the heart of the earth. The sign of Jonah points to the resurrection as the decisive, final confirmation of Jesus’ identity — the sign that this generation will receive but not expect.</w:t>
      </w:r>
    </w:p>
    <w:p>
      <w:pPr>
        <w:numPr>
          <w:ilvl w:val="0"/>
          <w:numId w:val="1001"/>
        </w:numPr>
      </w:pPr>
      <w:r>
        <w:rPr>
          <w:b/>
          <w:bCs/>
        </w:rPr>
        <w:t xml:space="preserve">Romans 10:9–10; John 12:37–41</w:t>
      </w:r>
      <w:r>
        <w:t xml:space="preserve"> </w:t>
      </w:r>
      <w:r>
        <w:t xml:space="preserve">— The pattern of unbelief in Matthew 12 anticipates Paul’s analysis in Romans 9–11 and John’s diagnosis in John 12: hardness of heart in the face of manifest evidence is itself a judicial consequence of prior rejection; the Pharisees’ trajectory illustrates what Paul calls judicial hardening.</w:t>
      </w:r>
    </w:p>
    <w:p>
      <w:r>
        <w:pict>
          <v:rect style="width:0;height:1.5pt" o:hralign="center" o:hrstd="t" o:hr="t"/>
        </w:pict>
      </w:r>
    </w:p>
    <w:p>
      <w:pPr>
        <w:pStyle w:val="FirstParagraph"/>
      </w:pPr>
      <w:r>
        <w:rPr>
          <w:b/>
          <w:bCs/>
        </w:rPr>
        <w:t xml:space="preserve">Aim:</w:t>
      </w:r>
      <w:r>
        <w:t xml:space="preserve"> </w:t>
      </w:r>
      <w:r>
        <w:t xml:space="preserve">To demonstrate that Matthew 12 presses every reader toward a decisive, informed verdict about Jesus — exposing the self-deception of neutrality and the trajectory of hardening — so that the reader both understands the urgency of alignment with the kingdom and grasps the grace available to the humble, even within this chapter of judgment.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Disciples pluck grain on the Sabbath; Pharisees charge violation</w:t>
            </w:r>
          </w:p>
        </w:tc>
        <w:tc>
          <w:tcPr/>
          <w:p>
            <w:pPr>
              <w:pStyle w:val="Compact"/>
            </w:pPr>
            <w:r>
              <w:t xml:space="preserve">Initiates first Sabbath controversy;</w:t>
            </w:r>
            <w:r>
              <w:t xml:space="preserve"> </w:t>
            </w:r>
            <w:r>
              <w:t xml:space="preserve">“at that time”</w:t>
            </w:r>
            <w:r>
              <w:t xml:space="preserve"> </w:t>
            </w:r>
            <w:r>
              <w:t xml:space="preserve">connects to ch. 11’s rejection themes</w:t>
            </w:r>
          </w:p>
        </w:tc>
      </w:tr>
      <w:tr>
        <w:tc>
          <w:tcPr/>
          <w:p>
            <w:pPr>
              <w:pStyle w:val="Compact"/>
            </w:pPr>
            <w:r>
              <w:t xml:space="preserve">3–4</w:t>
            </w:r>
          </w:p>
        </w:tc>
        <w:tc>
          <w:tcPr/>
          <w:p>
            <w:pPr>
              <w:pStyle w:val="Compact"/>
            </w:pPr>
            <w:r>
              <w:t xml:space="preserve">Jesus appeals to David eating the bread of the Presence</w:t>
            </w:r>
          </w:p>
        </w:tc>
        <w:tc>
          <w:tcPr/>
          <w:p>
            <w:pPr>
              <w:pStyle w:val="Compact"/>
            </w:pPr>
            <w:r>
              <w:t xml:space="preserve">Argument from precedent: pressing need + royal authority override ritual restriction</w:t>
            </w:r>
          </w:p>
        </w:tc>
      </w:tr>
      <w:tr>
        <w:tc>
          <w:tcPr/>
          <w:p>
            <w:pPr>
              <w:pStyle w:val="Compact"/>
            </w:pPr>
            <w:r>
              <w:t xml:space="preserve">5–6</w:t>
            </w:r>
          </w:p>
        </w:tc>
        <w:tc>
          <w:tcPr/>
          <w:p>
            <w:pPr>
              <w:pStyle w:val="Compact"/>
            </w:pPr>
            <w:r>
              <w:t xml:space="preserve">Priests work on the Sabbath; One greater than the temple is here</w:t>
            </w:r>
          </w:p>
        </w:tc>
        <w:tc>
          <w:tcPr/>
          <w:p>
            <w:pPr>
              <w:pStyle w:val="Compact"/>
            </w:pPr>
            <w:r>
              <w:t xml:space="preserve">Argument from institution: the Sabbath was made for God’s purposes, and One greater than the temple stands before them</w:t>
            </w:r>
          </w:p>
        </w:tc>
      </w:tr>
      <w:tr>
        <w:tc>
          <w:tcPr/>
          <w:p>
            <w:pPr>
              <w:pStyle w:val="Compact"/>
            </w:pPr>
            <w:r>
              <w:t xml:space="preserve">7</w:t>
            </w:r>
          </w:p>
        </w:tc>
        <w:tc>
          <w:tcPr/>
          <w:p>
            <w:pPr>
              <w:pStyle w:val="Compact"/>
            </w:pPr>
            <w:r>
              <w:t xml:space="preserve">“I desire mercy, not sacrifice”</w:t>
            </w:r>
            <w:r>
              <w:t xml:space="preserve"> </w:t>
            </w:r>
            <w:r>
              <w:t xml:space="preserve">(Hosea 6:6)</w:t>
            </w:r>
          </w:p>
        </w:tc>
        <w:tc>
          <w:tcPr/>
          <w:p>
            <w:pPr>
              <w:pStyle w:val="Compact"/>
            </w:pPr>
            <w:r>
              <w:t xml:space="preserve">This is the second citation of Hosea 6:6 in Matthew (cf. 9:13); structural echo</w:t>
            </w:r>
          </w:p>
        </w:tc>
      </w:tr>
      <w:tr>
        <w:tc>
          <w:tcPr/>
          <w:p>
            <w:pPr>
              <w:pStyle w:val="Compact"/>
            </w:pPr>
            <w:r>
              <w:t xml:space="preserve">8</w:t>
            </w:r>
          </w:p>
        </w:tc>
        <w:tc>
          <w:tcPr/>
          <w:p>
            <w:pPr>
              <w:pStyle w:val="Compact"/>
            </w:pPr>
            <w:r>
              <w:t xml:space="preserve">“The Son of Man is lord of the Sabbath”</w:t>
            </w:r>
          </w:p>
        </w:tc>
        <w:tc>
          <w:tcPr/>
          <w:p>
            <w:pPr>
              <w:pStyle w:val="Compact"/>
            </w:pPr>
            <w:r>
              <w:t xml:space="preserve">Climactic Christological claim; the entire argument builds to this assertion</w:t>
            </w:r>
          </w:p>
        </w:tc>
      </w:tr>
      <w:tr>
        <w:tc>
          <w:tcPr/>
          <w:p>
            <w:pPr>
              <w:pStyle w:val="Compact"/>
            </w:pPr>
            <w:r>
              <w:t xml:space="preserve">9–10</w:t>
            </w:r>
          </w:p>
        </w:tc>
        <w:tc>
          <w:tcPr/>
          <w:p>
            <w:pPr>
              <w:pStyle w:val="Compact"/>
            </w:pPr>
            <w:r>
              <w:t xml:space="preserve">Jesus enters the synagogue; man with withered hand; Pharisees test Him</w:t>
            </w:r>
          </w:p>
        </w:tc>
        <w:tc>
          <w:tcPr/>
          <w:p>
            <w:pPr>
              <w:pStyle w:val="Compact"/>
            </w:pPr>
            <w:r>
              <w:t xml:space="preserve">Second Sabbath controversy begins immediately; moves from grain field to synagogue</w:t>
            </w:r>
          </w:p>
        </w:tc>
      </w:tr>
      <w:tr>
        <w:tc>
          <w:tcPr/>
          <w:p>
            <w:pPr>
              <w:pStyle w:val="Compact"/>
            </w:pPr>
            <w:r>
              <w:t xml:space="preserve">11–12</w:t>
            </w:r>
          </w:p>
        </w:tc>
        <w:tc>
          <w:tcPr/>
          <w:p>
            <w:pPr>
              <w:pStyle w:val="Compact"/>
            </w:pPr>
            <w:r>
              <w:t xml:space="preserve">Jesus argues from analogy: sheep rescued on the Sabbath</w:t>
            </w:r>
          </w:p>
        </w:tc>
        <w:tc>
          <w:tcPr/>
          <w:p>
            <w:pPr>
              <w:pStyle w:val="Compact"/>
            </w:pPr>
            <w:r>
              <w:t xml:space="preserve">Appeal to common moral intuition; Pharisees’ inconsistency exposed</w:t>
            </w:r>
          </w:p>
        </w:tc>
      </w:tr>
      <w:tr>
        <w:tc>
          <w:tcPr/>
          <w:p>
            <w:pPr>
              <w:pStyle w:val="Compact"/>
            </w:pPr>
            <w:r>
              <w:t xml:space="preserve">13</w:t>
            </w:r>
          </w:p>
        </w:tc>
        <w:tc>
          <w:tcPr/>
          <w:p>
            <w:pPr>
              <w:pStyle w:val="Compact"/>
            </w:pPr>
            <w:r>
              <w:t xml:space="preserve">Jesus heals the man</w:t>
            </w:r>
          </w:p>
        </w:tc>
        <w:tc>
          <w:tcPr/>
          <w:p>
            <w:pPr>
              <w:pStyle w:val="Compact"/>
            </w:pPr>
            <w:r>
              <w:t xml:space="preserve">Defiant act of mercy; the healing is the answer to the test</w:t>
            </w:r>
          </w:p>
        </w:tc>
      </w:tr>
      <w:tr>
        <w:tc>
          <w:tcPr/>
          <w:p>
            <w:pPr>
              <w:pStyle w:val="Compact"/>
            </w:pPr>
            <w:r>
              <w:t xml:space="preserve">14</w:t>
            </w:r>
          </w:p>
        </w:tc>
        <w:tc>
          <w:tcPr/>
          <w:p>
            <w:pPr>
              <w:pStyle w:val="Compact"/>
            </w:pPr>
            <w:r>
              <w:t xml:space="preserve">Pharisees plot to destroy Jesus</w:t>
            </w:r>
          </w:p>
        </w:tc>
        <w:tc>
          <w:tcPr/>
          <w:p>
            <w:pPr>
              <w:pStyle w:val="Compact"/>
            </w:pPr>
            <w:r>
              <w:t xml:space="preserve">Decisive hardening; response to undeniable evidence is murderous opposition</w:t>
            </w:r>
          </w:p>
        </w:tc>
      </w:tr>
      <w:tr>
        <w:tc>
          <w:tcPr/>
          <w:p>
            <w:pPr>
              <w:pStyle w:val="Compact"/>
            </w:pPr>
            <w:r>
              <w:t xml:space="preserve">15–16</w:t>
            </w:r>
          </w:p>
        </w:tc>
        <w:tc>
          <w:tcPr/>
          <w:p>
            <w:pPr>
              <w:pStyle w:val="Compact"/>
            </w:pPr>
            <w:r>
              <w:t xml:space="preserve">Jesus withdraws; heals many; commands silence</w:t>
            </w:r>
          </w:p>
        </w:tc>
        <w:tc>
          <w:tcPr/>
          <w:p>
            <w:pPr>
              <w:pStyle w:val="Compact"/>
            </w:pPr>
            <w:r>
              <w:t xml:space="preserve">The withdrawal is strategic, not fearful; points to the Servant portrait to follow</w:t>
            </w:r>
          </w:p>
        </w:tc>
      </w:tr>
      <w:tr>
        <w:tc>
          <w:tcPr/>
          <w:p>
            <w:pPr>
              <w:pStyle w:val="Compact"/>
            </w:pPr>
            <w:r>
              <w:t xml:space="preserve">17–21</w:t>
            </w:r>
          </w:p>
        </w:tc>
        <w:tc>
          <w:tcPr/>
          <w:p>
            <w:pPr>
              <w:pStyle w:val="Compact"/>
            </w:pPr>
            <w:r>
              <w:t xml:space="preserve">Isaiah 42:1–4 citation — the Servant pattern</w:t>
            </w:r>
          </w:p>
        </w:tc>
        <w:tc>
          <w:tcPr/>
          <w:p>
            <w:pPr>
              <w:pStyle w:val="Compact"/>
            </w:pPr>
            <w:r>
              <w:t xml:space="preserve">Matthew’s interpretive key: Jesus’ meekness, withdrawal, and gentleness are the predicted pattern of the Servant-Messiah</w:t>
            </w:r>
          </w:p>
        </w:tc>
      </w:tr>
      <w:tr>
        <w:tc>
          <w:tcPr/>
          <w:p>
            <w:pPr>
              <w:pStyle w:val="Compact"/>
            </w:pPr>
            <w:r>
              <w:t xml:space="preserve">22–23</w:t>
            </w:r>
          </w:p>
        </w:tc>
        <w:tc>
          <w:tcPr/>
          <w:p>
            <w:pPr>
              <w:pStyle w:val="Compact"/>
            </w:pPr>
            <w:r>
              <w:t xml:space="preserve">Blind and mute demoniac healed; crowd asks,</w:t>
            </w:r>
            <w:r>
              <w:t xml:space="preserve"> </w:t>
            </w:r>
            <w:r>
              <w:t xml:space="preserve">“Can this be the Son of David?”</w:t>
            </w:r>
          </w:p>
        </w:tc>
        <w:tc>
          <w:tcPr/>
          <w:p>
            <w:pPr>
              <w:pStyle w:val="Compact"/>
            </w:pPr>
            <w:r>
              <w:t xml:space="preserve">Third healing; crowd response is wondering inquiry; messianic category surfaces</w:t>
            </w:r>
          </w:p>
        </w:tc>
      </w:tr>
      <w:tr>
        <w:tc>
          <w:tcPr/>
          <w:p>
            <w:pPr>
              <w:pStyle w:val="Compact"/>
            </w:pPr>
            <w:r>
              <w:t xml:space="preserve">24</w:t>
            </w:r>
          </w:p>
        </w:tc>
        <w:tc>
          <w:tcPr/>
          <w:p>
            <w:pPr>
              <w:pStyle w:val="Compact"/>
            </w:pPr>
            <w:r>
              <w:t xml:space="preserve">Pharisees:</w:t>
            </w:r>
            <w:r>
              <w:t xml:space="preserve"> </w:t>
            </w:r>
            <w:r>
              <w:t xml:space="preserve">“It is only by Beelzebul, the prince of demons, that this man casts out demons”</w:t>
            </w:r>
          </w:p>
        </w:tc>
        <w:tc>
          <w:tcPr/>
          <w:p>
            <w:pPr>
              <w:pStyle w:val="Compact"/>
            </w:pPr>
            <w:r>
              <w:t xml:space="preserve">The decisive counter-verdict; deliberate inversion of evidence</w:t>
            </w:r>
          </w:p>
        </w:tc>
      </w:tr>
      <w:tr>
        <w:tc>
          <w:tcPr/>
          <w:p>
            <w:pPr>
              <w:pStyle w:val="Compact"/>
            </w:pPr>
            <w:r>
              <w:t xml:space="preserve">25–26</w:t>
            </w:r>
          </w:p>
        </w:tc>
        <w:tc>
          <w:tcPr/>
          <w:p>
            <w:pPr>
              <w:pStyle w:val="Compact"/>
            </w:pPr>
            <w:r>
              <w:t xml:space="preserve">Jesus: a divided kingdom cannot stand — Satan would not cast out Satan</w:t>
            </w:r>
          </w:p>
        </w:tc>
        <w:tc>
          <w:tcPr/>
          <w:p>
            <w:pPr>
              <w:pStyle w:val="Compact"/>
            </w:pPr>
            <w:r>
              <w:t xml:space="preserve">Argument from logical coherence; the Beelzebul charge is self-refuting</w:t>
            </w:r>
          </w:p>
        </w:tc>
      </w:tr>
      <w:tr>
        <w:tc>
          <w:tcPr/>
          <w:p>
            <w:pPr>
              <w:pStyle w:val="Compact"/>
            </w:pPr>
            <w:r>
              <w:t xml:space="preserve">27</w:t>
            </w:r>
          </w:p>
        </w:tc>
        <w:tc>
          <w:tcPr/>
          <w:p>
            <w:pPr>
              <w:pStyle w:val="Compact"/>
            </w:pPr>
            <w:r>
              <w:t xml:space="preserve">Jesus: by whom do your sons cast out demons? They will be your judges</w:t>
            </w:r>
          </w:p>
        </w:tc>
        <w:tc>
          <w:tcPr/>
          <w:p>
            <w:pPr>
              <w:pStyle w:val="Compact"/>
            </w:pPr>
            <w:r>
              <w:t xml:space="preserve">Ad hominem argument: the Pharisees’ own exorcists are implicated in their logic</w:t>
            </w:r>
          </w:p>
        </w:tc>
      </w:tr>
      <w:tr>
        <w:tc>
          <w:tcPr/>
          <w:p>
            <w:pPr>
              <w:pStyle w:val="Compact"/>
            </w:pPr>
            <w:r>
              <w:t xml:space="preserve">28</w:t>
            </w:r>
          </w:p>
        </w:tc>
        <w:tc>
          <w:tcPr/>
          <w:p>
            <w:pPr>
              <w:pStyle w:val="Compact"/>
            </w:pPr>
            <w:r>
              <w:t xml:space="preserve">“But if it is by the Spirit of God that I cast out demons, then the kingdom of God has come upon you”</w:t>
            </w:r>
          </w:p>
        </w:tc>
        <w:tc>
          <w:tcPr/>
          <w:p>
            <w:pPr>
              <w:pStyle w:val="Compact"/>
            </w:pPr>
            <w:r>
              <w:t xml:space="preserve">The positive claim: this is the arrival of the kingdom in power</w:t>
            </w:r>
          </w:p>
        </w:tc>
      </w:tr>
      <w:tr>
        <w:tc>
          <w:tcPr/>
          <w:p>
            <w:pPr>
              <w:pStyle w:val="Compact"/>
            </w:pPr>
            <w:r>
              <w:t xml:space="preserve">29</w:t>
            </w:r>
          </w:p>
        </w:tc>
        <w:tc>
          <w:tcPr/>
          <w:p>
            <w:pPr>
              <w:pStyle w:val="Compact"/>
            </w:pPr>
            <w:r>
              <w:t xml:space="preserve">Parable of binding the strong man</w:t>
            </w:r>
          </w:p>
        </w:tc>
        <w:tc>
          <w:tcPr/>
          <w:p>
            <w:pPr>
              <w:pStyle w:val="Compact"/>
            </w:pPr>
            <w:r>
              <w:t xml:space="preserve">The exorcisms demonstrate that the strong man (Satan) has already been bound — Jesus is plundering his house</w:t>
            </w:r>
          </w:p>
        </w:tc>
      </w:tr>
      <w:tr>
        <w:tc>
          <w:tcPr/>
          <w:p>
            <w:pPr>
              <w:pStyle w:val="Compact"/>
            </w:pPr>
            <w:r>
              <w:t xml:space="preserve">30</w:t>
            </w:r>
          </w:p>
        </w:tc>
        <w:tc>
          <w:tcPr/>
          <w:p>
            <w:pPr>
              <w:pStyle w:val="Compact"/>
            </w:pPr>
            <w:r>
              <w:t xml:space="preserve">“Whoever is not with me is against me”</w:t>
            </w:r>
          </w:p>
        </w:tc>
        <w:tc>
          <w:tcPr/>
          <w:p>
            <w:pPr>
              <w:pStyle w:val="Compact"/>
            </w:pPr>
            <w:r>
              <w:t xml:space="preserve">Neutrality declared impossible; the kingdom’s arrival makes every posture decisive</w:t>
            </w:r>
          </w:p>
        </w:tc>
      </w:tr>
      <w:tr>
        <w:tc>
          <w:tcPr/>
          <w:p>
            <w:pPr>
              <w:pStyle w:val="Compact"/>
            </w:pPr>
            <w:r>
              <w:t xml:space="preserve">31–32</w:t>
            </w:r>
          </w:p>
        </w:tc>
        <w:tc>
          <w:tcPr/>
          <w:p>
            <w:pPr>
              <w:pStyle w:val="Compact"/>
            </w:pPr>
            <w:r>
              <w:t xml:space="preserve">The unforgivable sin: blasphemy against the Holy Spirit</w:t>
            </w:r>
          </w:p>
        </w:tc>
        <w:tc>
          <w:tcPr/>
          <w:p>
            <w:pPr>
              <w:pStyle w:val="Compact"/>
            </w:pPr>
            <w:r>
              <w:t xml:space="preserve">The specific sin of vv. 24 brought to its theological conclusion</w:t>
            </w:r>
          </w:p>
        </w:tc>
      </w:tr>
      <w:tr>
        <w:tc>
          <w:tcPr/>
          <w:p>
            <w:pPr>
              <w:pStyle w:val="Compact"/>
            </w:pPr>
            <w:r>
              <w:t xml:space="preserve">33–35</w:t>
            </w:r>
          </w:p>
        </w:tc>
        <w:tc>
          <w:tcPr/>
          <w:p>
            <w:pPr>
              <w:pStyle w:val="Compact"/>
            </w:pPr>
            <w:r>
              <w:t xml:space="preserve">Tree and fruit; the mouth speaks from the heart’s overflow</w:t>
            </w:r>
          </w:p>
        </w:tc>
        <w:tc>
          <w:tcPr/>
          <w:p>
            <w:pPr>
              <w:pStyle w:val="Compact"/>
            </w:pPr>
            <w:r>
              <w:t xml:space="preserve">The Pharisees’ words reveal their hearts; this is diagnostic, not prescriptive</w:t>
            </w:r>
          </w:p>
        </w:tc>
      </w:tr>
      <w:tr>
        <w:tc>
          <w:tcPr/>
          <w:p>
            <w:pPr>
              <w:pStyle w:val="Compact"/>
            </w:pPr>
            <w:r>
              <w:t xml:space="preserve">36–37</w:t>
            </w:r>
          </w:p>
        </w:tc>
        <w:tc>
          <w:tcPr/>
          <w:p>
            <w:pPr>
              <w:pStyle w:val="Compact"/>
            </w:pPr>
            <w:r>
              <w:t xml:space="preserve">Every idle word will be accounted for on the day of judgment</w:t>
            </w:r>
          </w:p>
        </w:tc>
        <w:tc>
          <w:tcPr/>
          <w:p>
            <w:pPr>
              <w:pStyle w:val="Compact"/>
            </w:pPr>
            <w:r>
              <w:t xml:space="preserve">Words are evidentially significant before the divine court</w:t>
            </w:r>
          </w:p>
        </w:tc>
      </w:tr>
      <w:tr>
        <w:tc>
          <w:tcPr/>
          <w:p>
            <w:pPr>
              <w:pStyle w:val="Compact"/>
            </w:pPr>
            <w:r>
              <w:t xml:space="preserve">38–40</w:t>
            </w:r>
          </w:p>
        </w:tc>
        <w:tc>
          <w:tcPr/>
          <w:p>
            <w:pPr>
              <w:pStyle w:val="Compact"/>
            </w:pPr>
            <w:r>
              <w:t xml:space="preserve">Scribes and Pharisees request a sign; Jesus announces the sign of Jonah</w:t>
            </w:r>
          </w:p>
        </w:tc>
        <w:tc>
          <w:tcPr/>
          <w:p>
            <w:pPr>
              <w:pStyle w:val="Compact"/>
            </w:pPr>
            <w:r>
              <w:t xml:space="preserve">The irony: they have witnessed healings, exorcisms, and Sabbath controversies and still demand a sign</w:t>
            </w:r>
          </w:p>
        </w:tc>
      </w:tr>
      <w:tr>
        <w:tc>
          <w:tcPr/>
          <w:p>
            <w:pPr>
              <w:pStyle w:val="Compact"/>
            </w:pPr>
            <w:r>
              <w:t xml:space="preserve">41–42</w:t>
            </w:r>
          </w:p>
        </w:tc>
        <w:tc>
          <w:tcPr/>
          <w:p>
            <w:pPr>
              <w:pStyle w:val="Compact"/>
            </w:pPr>
            <w:r>
              <w:t xml:space="preserve">Nineveh and the Queen of the South condemn this generation</w:t>
            </w:r>
          </w:p>
        </w:tc>
        <w:tc>
          <w:tcPr/>
          <w:p>
            <w:pPr>
              <w:pStyle w:val="Compact"/>
            </w:pPr>
            <w:r>
              <w:t xml:space="preserve">Gentile responsiveness to lesser revelation indicts Israel’s rejection of greater revelation</w:t>
            </w:r>
          </w:p>
        </w:tc>
      </w:tr>
      <w:tr>
        <w:tc>
          <w:tcPr/>
          <w:p>
            <w:pPr>
              <w:pStyle w:val="Compact"/>
            </w:pPr>
            <w:r>
              <w:t xml:space="preserve">43–45</w:t>
            </w:r>
          </w:p>
        </w:tc>
        <w:tc>
          <w:tcPr/>
          <w:p>
            <w:pPr>
              <w:pStyle w:val="Compact"/>
            </w:pPr>
            <w:r>
              <w:t xml:space="preserve">Parable of the returning evil spirit — the last state worse than the first</w:t>
            </w:r>
          </w:p>
        </w:tc>
        <w:tc>
          <w:tcPr/>
          <w:p>
            <w:pPr>
              <w:pStyle w:val="Compact"/>
            </w:pPr>
            <w:r>
              <w:t xml:space="preserve">Israel’s trajectory after partial reformation without genuine allegiance to Jesus</w:t>
            </w:r>
          </w:p>
        </w:tc>
      </w:tr>
      <w:tr>
        <w:tc>
          <w:tcPr/>
          <w:p>
            <w:pPr>
              <w:pStyle w:val="Compact"/>
            </w:pPr>
            <w:r>
              <w:t xml:space="preserve">46–50</w:t>
            </w:r>
          </w:p>
        </w:tc>
        <w:tc>
          <w:tcPr/>
          <w:p>
            <w:pPr>
              <w:pStyle w:val="Compact"/>
            </w:pPr>
            <w:r>
              <w:t xml:space="preserve">Jesus’ mother and brothers outside; Jesus redefines family</w:t>
            </w:r>
          </w:p>
        </w:tc>
        <w:tc>
          <w:tcPr/>
          <w:p>
            <w:pPr>
              <w:pStyle w:val="Compact"/>
            </w:pPr>
            <w:r>
              <w:t xml:space="preserve">Whoever does the will of the Father is Jesus’ true family; the new community of the kingdom is defined by allegiance, not ethnicity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Lord of the Sabbath — First Controversy</w:t>
            </w:r>
          </w:p>
        </w:tc>
      </w:tr>
      <w:tr>
        <w:tc>
          <w:tcPr/>
          <w:p>
            <w:pPr>
              <w:pStyle w:val="Compact"/>
            </w:pPr>
            <w:r>
              <w:t xml:space="preserve">2</w:t>
            </w:r>
          </w:p>
        </w:tc>
        <w:tc>
          <w:tcPr/>
          <w:p>
            <w:pPr>
              <w:pStyle w:val="Compact"/>
            </w:pPr>
            <w:r>
              <w:t xml:space="preserve">9–14</w:t>
            </w:r>
          </w:p>
        </w:tc>
        <w:tc>
          <w:tcPr/>
          <w:p>
            <w:pPr>
              <w:pStyle w:val="Compact"/>
            </w:pPr>
            <w:r>
              <w:t xml:space="preserve">The Servant Who Heals — Second Controversy and the Plot to Destroy</w:t>
            </w:r>
          </w:p>
        </w:tc>
      </w:tr>
      <w:tr>
        <w:tc>
          <w:tcPr/>
          <w:p>
            <w:pPr>
              <w:pStyle w:val="Compact"/>
            </w:pPr>
            <w:r>
              <w:t xml:space="preserve">3</w:t>
            </w:r>
          </w:p>
        </w:tc>
        <w:tc>
          <w:tcPr/>
          <w:p>
            <w:pPr>
              <w:pStyle w:val="Compact"/>
            </w:pPr>
            <w:r>
              <w:t xml:space="preserve">15–21</w:t>
            </w:r>
          </w:p>
        </w:tc>
        <w:tc>
          <w:tcPr/>
          <w:p>
            <w:pPr>
              <w:pStyle w:val="Compact"/>
            </w:pPr>
            <w:r>
              <w:t xml:space="preserve">The Servant’s Portrait — Isaiah’s Interpretive Key</w:t>
            </w:r>
          </w:p>
        </w:tc>
      </w:tr>
      <w:tr>
        <w:tc>
          <w:tcPr/>
          <w:p>
            <w:pPr>
              <w:pStyle w:val="Compact"/>
            </w:pPr>
            <w:r>
              <w:t xml:space="preserve">4</w:t>
            </w:r>
          </w:p>
        </w:tc>
        <w:tc>
          <w:tcPr/>
          <w:p>
            <w:pPr>
              <w:pStyle w:val="Compact"/>
            </w:pPr>
            <w:r>
              <w:t xml:space="preserve">22–32</w:t>
            </w:r>
          </w:p>
        </w:tc>
        <w:tc>
          <w:tcPr/>
          <w:p>
            <w:pPr>
              <w:pStyle w:val="Compact"/>
            </w:pPr>
            <w:r>
              <w:t xml:space="preserve">The Kingdom Arrives — Charge, Refutation, and the Unforgivable Sin</w:t>
            </w:r>
          </w:p>
        </w:tc>
      </w:tr>
      <w:tr>
        <w:tc>
          <w:tcPr/>
          <w:p>
            <w:pPr>
              <w:pStyle w:val="Compact"/>
            </w:pPr>
            <w:r>
              <w:t xml:space="preserve">5</w:t>
            </w:r>
          </w:p>
        </w:tc>
        <w:tc>
          <w:tcPr/>
          <w:p>
            <w:pPr>
              <w:pStyle w:val="Compact"/>
            </w:pPr>
            <w:r>
              <w:t xml:space="preserve">33–37</w:t>
            </w:r>
          </w:p>
        </w:tc>
        <w:tc>
          <w:tcPr/>
          <w:p>
            <w:pPr>
              <w:pStyle w:val="Compact"/>
            </w:pPr>
            <w:r>
              <w:t xml:space="preserve">The Heart Speaks — Trees, Fruit, and Accountable Words</w:t>
            </w:r>
          </w:p>
        </w:tc>
      </w:tr>
      <w:tr>
        <w:tc>
          <w:tcPr/>
          <w:p>
            <w:pPr>
              <w:pStyle w:val="Compact"/>
            </w:pPr>
            <w:r>
              <w:t xml:space="preserve">6</w:t>
            </w:r>
          </w:p>
        </w:tc>
        <w:tc>
          <w:tcPr/>
          <w:p>
            <w:pPr>
              <w:pStyle w:val="Compact"/>
            </w:pPr>
            <w:r>
              <w:t xml:space="preserve">38–45</w:t>
            </w:r>
          </w:p>
        </w:tc>
        <w:tc>
          <w:tcPr/>
          <w:p>
            <w:pPr>
              <w:pStyle w:val="Compact"/>
            </w:pPr>
            <w:r>
              <w:t xml:space="preserve">The Sign of Jonah — Judgment on a Sign-Seeking Generation</w:t>
            </w:r>
          </w:p>
        </w:tc>
      </w:tr>
      <w:tr>
        <w:tc>
          <w:tcPr/>
          <w:p>
            <w:pPr>
              <w:pStyle w:val="Compact"/>
            </w:pPr>
            <w:r>
              <w:t xml:space="preserve">7</w:t>
            </w:r>
          </w:p>
        </w:tc>
        <w:tc>
          <w:tcPr/>
          <w:p>
            <w:pPr>
              <w:pStyle w:val="Compact"/>
            </w:pPr>
            <w:r>
              <w:t xml:space="preserve">46–50</w:t>
            </w:r>
          </w:p>
        </w:tc>
        <w:tc>
          <w:tcPr/>
          <w:p>
            <w:pPr>
              <w:pStyle w:val="Compact"/>
            </w:pPr>
            <w:r>
              <w:t xml:space="preserve">The New Family — Allegiance to Jesus Defines Belonging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Lord of the Sabbath and bearer of the Spirit, confronts Israel with the kingdom’s arrival and demands a verdict.</w:t>
      </w:r>
    </w:p>
    <w:p>
      <w:pPr>
        <w:pStyle w:val="BodyText"/>
      </w:pPr>
      <w:r>
        <w:rPr>
          <w:b/>
          <w:bCs/>
        </w:rPr>
        <w:t xml:space="preserve">Primary Claim:</w:t>
      </w:r>
      <w:r>
        <w:t xml:space="preserve"> </w:t>
      </w:r>
      <w:r>
        <w:t xml:space="preserve">The arrival of the kingdom in Jesus makes neutrality impossible — every word, every response, and every heart posture is now an act of alignment or rejection, with eternal consequences on both sides.</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what your words about Jesus reveal about your heart.</w:t>
      </w:r>
      <w:r>
        <w:t xml:space="preserve"> </w:t>
      </w:r>
      <w:r>
        <w:rPr>
          <w:i/>
          <w:iCs/>
        </w:rPr>
        <w:t xml:space="preserve">(Mind/belief)</w:t>
      </w:r>
    </w:p>
    <w:p>
      <w:pPr>
        <w:pStyle w:val="BodyText"/>
      </w:pPr>
      <w:r>
        <w:t xml:space="preserve">Verses 34–37 are not primarily about careless speech in general — they are about the diagnostic function of speech in relation to Jesus specifically. What you say about who Jesus is, what He has done, and whether His power is real flows from the deep overflow of the heart. This passage invites every reader to examine the instinctive, unguarded things they say when Jesus’ authority is pressed against their preferences or comfort. Do you dismiss what He commands? Qualify His lordship? Attribute the work of the Spirit in your life to something else? Those words are not slips — they are readings of the heart’s true allegiance.</w:t>
      </w:r>
    </w:p>
    <w:p>
      <w:pPr>
        <w:pStyle w:val="BodyText"/>
      </w:pPr>
      <w:r>
        <w:rPr>
          <w:b/>
          <w:bCs/>
        </w:rPr>
        <w:t xml:space="preserve">2. Stop treating the abundance of evidence as reason for further delay.</w:t>
      </w:r>
      <w:r>
        <w:t xml:space="preserve"> </w:t>
      </w:r>
      <w:r>
        <w:rPr>
          <w:i/>
          <w:iCs/>
        </w:rPr>
        <w:t xml:space="preserve">(Will/behavior)</w:t>
      </w:r>
    </w:p>
    <w:p>
      <w:pPr>
        <w:pStyle w:val="BodyText"/>
      </w:pPr>
      <w:r>
        <w:t xml:space="preserve">The Pharisees did not lack evidence — they had watched healings, heard teaching, and witnessed exorcisms. Their demand for a sign (v. 38) was not intellectual need but spiritual evasion. The sign of Jonah — the resurrection — will be given, but it will not produce the response deferral promised. This generation ended worse than it began (vv. 43–45). Every reader who possesses the full witness of Scripture, the testimony of the church, the indwelling Spirit, and perhaps years of conviction, and who continues to wait for</w:t>
      </w:r>
      <w:r>
        <w:t xml:space="preserve"> </w:t>
      </w:r>
      <w:r>
        <w:t xml:space="preserve">“more clarity”</w:t>
      </w:r>
      <w:r>
        <w:t xml:space="preserve"> </w:t>
      </w:r>
      <w:r>
        <w:t xml:space="preserve">before full surrender, is in the same trajectory. The evidence is not the obstacle. The heart is. Act accordingly.</w:t>
      </w:r>
    </w:p>
    <w:p>
      <w:pPr>
        <w:pStyle w:val="BodyText"/>
      </w:pPr>
      <w:r>
        <w:rPr>
          <w:b/>
          <w:bCs/>
        </w:rPr>
        <w:t xml:space="preserve">3. Let the meekness of the Servant reshape your expectation of where God’s power shows up.</w:t>
      </w:r>
      <w:r>
        <w:t xml:space="preserve"> </w:t>
      </w:r>
      <w:r>
        <w:rPr>
          <w:i/>
          <w:iCs/>
        </w:rPr>
        <w:t xml:space="preserve">(Affections/worship)</w:t>
      </w:r>
    </w:p>
    <w:p>
      <w:pPr>
        <w:pStyle w:val="BodyText"/>
      </w:pPr>
      <w:r>
        <w:t xml:space="preserve">Matthew’s citation of Isaiah 42 (vv. 17–21) is a deliberate reorientation of messianic expectation: the Servant does not shout in the streets; He does not crush the bruised reed; He brings justice quietly, without fanfare. The Pharisees missed the kingdom because it did not arrive in the form they expected. Believers today routinely miss the Spirit’s work for the same reason — expecting thunder when He moves in whisper, expecting conquest when He works through suffering and patient mercy. Cultivate the capacity to recognize the Servant’s power in the places where the world sees only weakness.</w:t>
      </w:r>
    </w:p>
    <w:p>
      <w:pPr>
        <w:pStyle w:val="BodyText"/>
      </w:pPr>
      <w:r>
        <w:rPr>
          <w:b/>
          <w:bCs/>
        </w:rPr>
        <w:t xml:space="preserve">4. Rest in the assurance that the Strong Man has been bound.</w:t>
      </w:r>
      <w:r>
        <w:t xml:space="preserve"> </w:t>
      </w:r>
      <w:r>
        <w:rPr>
          <w:i/>
          <w:iCs/>
        </w:rPr>
        <w:t xml:space="preserve">(Affections/worship)</w:t>
      </w:r>
    </w:p>
    <w:p>
      <w:pPr>
        <w:pStyle w:val="BodyText"/>
      </w:pPr>
      <w:r>
        <w:t xml:space="preserve">Verse 29 is one of the most practically freighted verses in Matthew: the exorcisms are proof that Satan has already been bound and his house is being plundered. Believers living in fear of demonic influence, paralyzed by the sense that dark forces are uncontested, have not yet inhabited this verse. The same Jesus who cast out the spirit in verse 22 has bound the Strong Man. The plundering of his house — the rescue of captives — is the ongoing work of the gospel. Preach this to your fears: the Enemy’s power is real, but it is not supreme, and it has already been decisively broken by the One who stands at the center of this chapter.</w:t>
      </w:r>
    </w:p>
    <w:p>
      <w:pPr>
        <w:pStyle w:val="BodyText"/>
      </w:pPr>
      <w:r>
        <w:rPr>
          <w:b/>
          <w:bCs/>
        </w:rPr>
        <w:t xml:space="preserve">5. Clarify whether your relationship to Jesus is defined by proximity or by obedience.</w:t>
      </w:r>
      <w:r>
        <w:t xml:space="preserve"> </w:t>
      </w:r>
      <w:r>
        <w:rPr>
          <w:i/>
          <w:iCs/>
        </w:rPr>
        <w:t xml:space="preserve">(Will/behavior)</w:t>
      </w:r>
    </w:p>
    <w:p>
      <w:pPr>
        <w:pStyle w:val="BodyText"/>
      </w:pPr>
      <w:r>
        <w:t xml:space="preserve">The chapter’s closing scene (vv. 46–50) is jarring precisely because Jesus’ mother and brothers — his own family by every natural measure — are outside while strangers who do the will of His Father are inside. Proximity to Jesus (attending church, knowing the right words, growing up in a Christian home, being near the conversation) is not the same as belonging to Jesus. Belonging is defined by doing the Father’s will — by the orientation of allegiance, not the fact of association. Examine honestly whether your relationship to Jesus is one of nearness or one of obedience. The text makes clear which one counts.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12 is a chapter dense with Christological content — in virtually every pericope, Jesus is being identified and His authority being established or contested. He is Lord of the Sabbath (v. 8), greater than the temple (v. 6), greater than Jonah (v. 41), greater than Solomon (v. 42), the Servant of Isaiah 42, and the one by whose Spirit the kingdom of God has arrived (v. 28). The chapter teaches that the kingdom of God is not a future expectation only but an arriving present reality in the person and work of Jesus — manifested specifically in the binding of Satan, the liberation of captives, and the healing of the broken. It also teaches the gravity of accountable speech before God: words are not merely expressive but evidential, revealing the true condition of the heart (vv. 34–37) and subject to divine judgment (v. 36). The passage insists that human responses to Jesus are never neutral — every word, every demand, every dismissal is a posture of alignment or rejection.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exegetically foundational for Reformed anthropology and soteriology in at least two directions. First, vv. 34–37 illustrate the noetic effects of sin with stark clarity: the Pharisees are not confused or poorly informed — they have seen the evidence and their hearts have produced speech that inverts reality. This is not epistemic failure but volitional hardness, confirming the Reformed insistence that unbelief is moral before it is intellectual. Second, Jesus’ pronouncement on the unforgivable sin (vv. 31–32) grounds the Reformed understanding that final hardening is real, judicial, and the consequence of sustained willful rejection — not arbitrary divine abandonment. The passage equally affirms, however, the certainty of Christ’s triumph: the kingdom has come, the Strong Man has been bound (v. 29), and Jesus is already plundering his house. This is the realized-inaugurated eschatology that undergirds the Reformed understanding of the present age: the decisive victory has been won in Christ’s person and work; the people of God live between that decisive victory and its final consummation, with the assurance that the outcome is not in question.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kingdom of God arrived the moment Jesus stood in your midst — which means you are not waiting for more information, more signs, or better circumstances before deciding. Every word you speak about Him, every demand you make of Him, every moment of continued deferral is already a verdict. The evidence has been given. The Strong Man has been bound. The only question left is whether you are with Him or against Him — and this chapter will not let you pretend there is a third option.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unforgivable sin as a pastoral minefield to be navigated rather than a Christological declaration to be preached.</w:t>
      </w:r>
      <w:r>
        <w:t xml:space="preserve"> </w:t>
      </w:r>
      <w:r>
        <w:t xml:space="preserve">The temptation in preaching vv. 31–32 is to spend the entire time reassuring anxious congregants that they have not committed it, which is often pastorally needed but exegetically incomplete. The verse is first a declaration about Jesus — specifically about the clarity with which the Spirit’s work through Him was visible, and the severity of publicly attributing that work to Satan. Preachers should establish the exegetical ground firmly before moving to pastoral application, not lead with application and skip the ground.</w:t>
      </w:r>
    </w:p>
    <w:p>
      <w:pPr>
        <w:numPr>
          <w:ilvl w:val="0"/>
          <w:numId w:val="1002"/>
        </w:numPr>
      </w:pPr>
      <w:r>
        <w:rPr>
          <w:b/>
          <w:bCs/>
        </w:rPr>
        <w:t xml:space="preserve">Lifting v. 30 (</w:t>
      </w:r>
      <w:r>
        <w:rPr>
          <w:b/>
          <w:bCs/>
        </w:rPr>
        <w:t xml:space="preserve">“Whoever is not with me is against me”</w:t>
      </w:r>
      <w:r>
        <w:rPr>
          <w:b/>
          <w:bCs/>
        </w:rPr>
        <w:t xml:space="preserve">) out of its kingdom-arrival context.</w:t>
      </w:r>
      <w:r>
        <w:t xml:space="preserve"> </w:t>
      </w:r>
      <w:r>
        <w:t xml:space="preserve">This verse is sometimes preached as a general principle of Christian decision-making or used as a blunt instrument for in-group/out-group demarcation in the church. In context, it is specifically about one’s response to the arriving kingdom of God in Jesus — it is an eschatological and Christological claim about the impossibility of neutrality in the face of the kingdom’s arrival, not a proof-text for tribalism. Preaching it well requires keeping the kingdom context front and center.</w:t>
      </w:r>
    </w:p>
    <w:p>
      <w:pPr>
        <w:numPr>
          <w:ilvl w:val="0"/>
          <w:numId w:val="1002"/>
        </w:numPr>
      </w:pPr>
      <w:r>
        <w:rPr>
          <w:b/>
          <w:bCs/>
        </w:rPr>
        <w:t xml:space="preserve">Reducing the Sabbath controversies to an anti-legalism platform.</w:t>
      </w:r>
      <w:r>
        <w:t xml:space="preserve"> </w:t>
      </w:r>
      <w:r>
        <w:t xml:space="preserve">The Sabbath passages are regularly preached as primarily about freedom from rule-keeping, which produces a thin moralism-in-reverse (</w:t>
      </w:r>
      <w:r>
        <w:t xml:space="preserve">“don’t be like those rule-keepers”</w:t>
      </w:r>
      <w:r>
        <w:t xml:space="preserve">). The exegetical center of both controversies is Jesus’ assertion of His own lordship —</w:t>
      </w:r>
      <w:r>
        <w:t xml:space="preserve"> </w:t>
      </w:r>
      <w:r>
        <w:t xml:space="preserve">“the Son of Man is lord of the Sabbath”</w:t>
      </w:r>
      <w:r>
        <w:t xml:space="preserve"> </w:t>
      </w:r>
      <w:r>
        <w:t xml:space="preserve">(v. 8) — which is a Christological claim of breathtaking scope. The application must be grounded in who Jesus is, not merely in what the Pharisees got wrong.</w:t>
      </w:r>
    </w:p>
    <w:p>
      <w:pPr>
        <w:numPr>
          <w:ilvl w:val="0"/>
          <w:numId w:val="1002"/>
        </w:numPr>
      </w:pPr>
      <w:r>
        <w:rPr>
          <w:b/>
          <w:bCs/>
        </w:rPr>
        <w:t xml:space="preserve">Failing to let Isaiah 42 do its interpretive work.</w:t>
      </w:r>
      <w:r>
        <w:t xml:space="preserve"> </w:t>
      </w:r>
      <w:r>
        <w:t xml:space="preserve">Matthew cites Isaiah 42:1–4 in vv. 17–21 as his own explanation of why Jesus withdrew and commanded silence. This is not a decorative aside — it is the hermeneutical key to the chapter’s middle movement and to the entire portrait of messianic power working through meekness. Preachers who skip past the citation miss Matthew’s own interpretive framework and lose the pastoral richness of the bruised-reed and smoldering-wick imagery for those in the congregation who feel too broken to be useful to the kingdom.</w:t>
      </w:r>
    </w:p>
    <w:p>
      <w:pPr>
        <w:numPr>
          <w:ilvl w:val="0"/>
          <w:numId w:val="1002"/>
        </w:numPr>
      </w:pPr>
      <w:r>
        <w:rPr>
          <w:b/>
          <w:bCs/>
        </w:rPr>
        <w:t xml:space="preserve">Missing the escalating-judgment logic of vv. 43–45.</w:t>
      </w:r>
      <w:r>
        <w:t xml:space="preserve"> </w:t>
      </w:r>
      <w:r>
        <w:t xml:space="preserve">The parable of the returning evil spirit is frequently read as a general warning about moral reformation without spiritual conversion — which is a legitimate application. But in context, the</w:t>
      </w:r>
      <w:r>
        <w:t xml:space="preserve"> </w:t>
      </w:r>
      <w:r>
        <w:t xml:space="preserve">“this evil generation”</w:t>
      </w:r>
      <w:r>
        <w:t xml:space="preserve"> </w:t>
      </w:r>
      <w:r>
        <w:t xml:space="preserve">referent (v. 45) applies the parable specifically to Israel’s trajectory: partial responsiveness to John the Baptist, then exposure to Jesus, then rejection of Jesus, ending in a worse condition than at the start. The escalating-judgment pattern applies directly to anyone who has been near the kingdom, shown some response, and then retreated — not merely to anyone who has ever tried self-improvement.</w:t>
      </w:r>
    </w:p>
    <w:p>
      <w:pPr>
        <w:numPr>
          <w:ilvl w:val="0"/>
          <w:numId w:val="1002"/>
        </w:numPr>
      </w:pPr>
      <w:r>
        <w:rPr>
          <w:b/>
          <w:bCs/>
        </w:rPr>
        <w:t xml:space="preserve">Preaching vv. 46–50 as a slight against Mary or as a statement about the relative importance of family.</w:t>
      </w:r>
      <w:r>
        <w:t xml:space="preserve"> </w:t>
      </w:r>
      <w:r>
        <w:t xml:space="preserve">The passage is not anti-family and is not about the rank of biological relatives in Christian life. It is a positive, expansive, kingdom-inclusive statement: the family of Jesus is wider than ethnicity or biology — it includes everyone who does the will of the Father. The application should emphasize the astonishing inclusiveness of the new community Jesus is creating, not the exclusion of those physically outside.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2026-07-14T21:07:07Z</dcterms:created>
  <dcterms:modified xsi:type="dcterms:W3CDTF">2026-07-14T21:07:07Z</dcterms:modified>
</cp:coreProperties>
</file>

<file path=docProps/custom.xml><?xml version="1.0" encoding="utf-8"?>
<Properties xmlns="http://schemas.openxmlformats.org/officeDocument/2006/custom-properties" xmlns:vt="http://schemas.openxmlformats.org/officeDocument/2006/docPropsVTypes"/>
</file>